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7D48F8" w14:textId="03884692" w:rsidR="00964FE7" w:rsidRDefault="00AE237C">
      <w:r>
        <w:rPr>
          <w:noProof/>
        </w:rPr>
        <mc:AlternateContent>
          <mc:Choice Requires="wps">
            <w:drawing>
              <wp:anchor distT="0" distB="0" distL="114300" distR="114300" simplePos="0" relativeHeight="251634688" behindDoc="0" locked="0" layoutInCell="1" allowOverlap="1" wp14:anchorId="2432712D" wp14:editId="774D468C">
                <wp:simplePos x="0" y="0"/>
                <wp:positionH relativeFrom="column">
                  <wp:posOffset>3848100</wp:posOffset>
                </wp:positionH>
                <wp:positionV relativeFrom="paragraph">
                  <wp:posOffset>3838575</wp:posOffset>
                </wp:positionV>
                <wp:extent cx="5029200" cy="609600"/>
                <wp:effectExtent l="0" t="0" r="19050" b="19050"/>
                <wp:wrapNone/>
                <wp:docPr id="2" name="Rounded Rectangle 2"/>
                <wp:cNvGraphicFramePr/>
                <a:graphic xmlns:a="http://schemas.openxmlformats.org/drawingml/2006/main">
                  <a:graphicData uri="http://schemas.microsoft.com/office/word/2010/wordprocessingShape">
                    <wps:wsp>
                      <wps:cNvSpPr/>
                      <wps:spPr>
                        <a:xfrm>
                          <a:off x="0" y="0"/>
                          <a:ext cx="5029200" cy="609600"/>
                        </a:xfrm>
                        <a:prstGeom prst="roundRect">
                          <a:avLst/>
                        </a:prstGeom>
                      </wps:spPr>
                      <wps:style>
                        <a:lnRef idx="2">
                          <a:schemeClr val="dk1"/>
                        </a:lnRef>
                        <a:fillRef idx="1">
                          <a:schemeClr val="lt1"/>
                        </a:fillRef>
                        <a:effectRef idx="0">
                          <a:schemeClr val="dk1"/>
                        </a:effectRef>
                        <a:fontRef idx="minor">
                          <a:schemeClr val="dk1"/>
                        </a:fontRef>
                      </wps:style>
                      <wps:txbx>
                        <w:txbxContent>
                          <w:p w14:paraId="3DB5B7D7" w14:textId="73947650" w:rsidR="00AE237C" w:rsidRPr="00AE237C" w:rsidRDefault="00172CC0" w:rsidP="00AE237C">
                            <w:pPr>
                              <w:pStyle w:val="ListParagraph"/>
                              <w:numPr>
                                <w:ilvl w:val="0"/>
                                <w:numId w:val="1"/>
                              </w:numPr>
                              <w:rPr>
                                <w:sz w:val="22"/>
                                <w:szCs w:val="22"/>
                              </w:rPr>
                            </w:pPr>
                            <w:r w:rsidRPr="00AE237C">
                              <w:rPr>
                                <w:sz w:val="22"/>
                                <w:szCs w:val="22"/>
                              </w:rPr>
                              <w:t xml:space="preserve">Students improving </w:t>
                            </w:r>
                            <w:r w:rsidR="004E7BCD">
                              <w:rPr>
                                <w:rFonts w:eastAsia="+mn-ea"/>
                                <w:color w:val="000000"/>
                                <w:sz w:val="22"/>
                                <w:szCs w:val="22"/>
                              </w:rPr>
                              <w:t>Students who score</w:t>
                            </w:r>
                            <w:r w:rsidR="00AE237C" w:rsidRPr="00AE237C">
                              <w:rPr>
                                <w:rFonts w:eastAsia="+mn-ea"/>
                                <w:color w:val="000000"/>
                                <w:sz w:val="22"/>
                                <w:szCs w:val="22"/>
                              </w:rPr>
                              <w:t xml:space="preserve"> above the 30%ile in math course</w:t>
                            </w:r>
                            <w:r w:rsidR="004E7BCD">
                              <w:rPr>
                                <w:rFonts w:eastAsia="+mn-ea"/>
                                <w:color w:val="000000"/>
                                <w:sz w:val="22"/>
                                <w:szCs w:val="22"/>
                              </w:rPr>
                              <w:t xml:space="preserve">, and student who scores above </w:t>
                            </w:r>
                            <w:r w:rsidR="00AE237C" w:rsidRPr="00AE237C">
                              <w:rPr>
                                <w:rFonts w:eastAsia="+mn-ea"/>
                                <w:color w:val="000000"/>
                                <w:sz w:val="22"/>
                                <w:szCs w:val="22"/>
                              </w:rPr>
                              <w:t>Level 3. 201 -212 in MAP Reading will be move to general education electives.</w:t>
                            </w:r>
                          </w:p>
                          <w:p w14:paraId="5A6A333D" w14:textId="77777777" w:rsidR="00AE237C" w:rsidRDefault="00AE237C" w:rsidP="00172CC0">
                            <w:pPr>
                              <w:rPr>
                                <w:rFonts w:ascii="Times New Roman" w:hAnsi="Times New Roman" w:cs="Times New Roman"/>
                                <w:sz w:val="24"/>
                                <w:szCs w:val="24"/>
                              </w:rPr>
                            </w:pPr>
                          </w:p>
                          <w:p w14:paraId="0C8E3233" w14:textId="373C921D" w:rsidR="00172CC0" w:rsidRPr="00172CC0" w:rsidRDefault="00172CC0" w:rsidP="00172CC0">
                            <w:pPr>
                              <w:rPr>
                                <w:rFonts w:ascii="Times New Roman" w:hAnsi="Times New Roman" w:cs="Times New Roman"/>
                                <w:sz w:val="24"/>
                                <w:szCs w:val="24"/>
                              </w:rPr>
                            </w:pPr>
                            <w:r>
                              <w:rPr>
                                <w:rFonts w:ascii="Times New Roman" w:hAnsi="Times New Roman" w:cs="Times New Roman"/>
                                <w:sz w:val="24"/>
                                <w:szCs w:val="24"/>
                              </w:rPr>
                              <w:t>in class work assessment, district asses</w:t>
                            </w:r>
                            <w:r w:rsidR="000E499E">
                              <w:rPr>
                                <w:rFonts w:ascii="Times New Roman" w:hAnsi="Times New Roman" w:cs="Times New Roman"/>
                                <w:sz w:val="24"/>
                                <w:szCs w:val="24"/>
                              </w:rPr>
                              <w:t>sments or state testing scores move to general electives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32712D" id="Rounded_x0020_Rectangle_x0020_2" o:spid="_x0000_s1026" style="position:absolute;margin-left:303pt;margin-top:302.25pt;width:396pt;height:48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" fillcolor="white [3201]" strokecolor="black [3200]" strokeweight="1pt">
                <v:stroke joinstyle="miter"/>
                <v:textbox>
                  <w:txbxContent>
                    <w:p w14:paraId="3DB5B7D7" w14:textId="73947650" w:rsidR="00AE237C" w:rsidRPr="00AE237C" w:rsidRDefault="00172CC0" w:rsidP="00AE237C">
                      <w:pPr>
                        <w:pStyle w:val="ListParagraph"/>
                        <w:numPr>
                          <w:ilvl w:val="0"/>
                          <w:numId w:val="1"/>
                        </w:numPr>
                        <w:rPr>
                          <w:sz w:val="22"/>
                          <w:szCs w:val="22"/>
                        </w:rPr>
                      </w:pPr>
                      <w:r w:rsidRPr="00AE237C">
                        <w:rPr>
                          <w:sz w:val="22"/>
                          <w:szCs w:val="22"/>
                        </w:rPr>
                        <w:t xml:space="preserve">Students improving </w:t>
                      </w:r>
                      <w:r w:rsidR="004E7BCD">
                        <w:rPr>
                          <w:rFonts w:eastAsia="+mn-ea"/>
                          <w:color w:val="000000"/>
                          <w:sz w:val="22"/>
                          <w:szCs w:val="22"/>
                        </w:rPr>
                        <w:t>Students who score</w:t>
                      </w:r>
                      <w:r w:rsidR="00AE237C" w:rsidRPr="00AE237C">
                        <w:rPr>
                          <w:rFonts w:eastAsia="+mn-ea"/>
                          <w:color w:val="000000"/>
                          <w:sz w:val="22"/>
                          <w:szCs w:val="22"/>
                        </w:rPr>
                        <w:t xml:space="preserve"> above the 30%ile in math course</w:t>
                      </w:r>
                      <w:r w:rsidR="004E7BCD">
                        <w:rPr>
                          <w:rFonts w:eastAsia="+mn-ea"/>
                          <w:color w:val="000000"/>
                          <w:sz w:val="22"/>
                          <w:szCs w:val="22"/>
                        </w:rPr>
                        <w:t xml:space="preserve">, and student who scores above </w:t>
                      </w:r>
                      <w:r w:rsidR="00AE237C" w:rsidRPr="00AE237C">
                        <w:rPr>
                          <w:rFonts w:eastAsia="+mn-ea"/>
                          <w:color w:val="000000"/>
                          <w:sz w:val="22"/>
                          <w:szCs w:val="22"/>
                        </w:rPr>
                        <w:t>Level 3. 201 -212 in MAP Reading will be move to general education electives.</w:t>
                      </w:r>
                    </w:p>
                    <w:p w14:paraId="5A6A333D" w14:textId="77777777" w:rsidR="00AE237C" w:rsidRDefault="00AE237C" w:rsidP="00172CC0">
                      <w:pPr>
                        <w:rPr>
                          <w:rFonts w:ascii="Times New Roman" w:hAnsi="Times New Roman" w:cs="Times New Roman"/>
                          <w:sz w:val="24"/>
                          <w:szCs w:val="24"/>
                        </w:rPr>
                      </w:pPr>
                    </w:p>
                    <w:p w14:paraId="0C8E3233" w14:textId="373C921D" w:rsidR="00172CC0" w:rsidRPr="00172CC0" w:rsidRDefault="00172CC0" w:rsidP="00172CC0">
                      <w:pPr>
                        <w:rPr>
                          <w:rFonts w:ascii="Times New Roman" w:hAnsi="Times New Roman" w:cs="Times New Roman"/>
                          <w:sz w:val="24"/>
                          <w:szCs w:val="24"/>
                        </w:rPr>
                      </w:pPr>
                      <w:r>
                        <w:rPr>
                          <w:rFonts w:ascii="Times New Roman" w:hAnsi="Times New Roman" w:cs="Times New Roman"/>
                          <w:sz w:val="24"/>
                          <w:szCs w:val="24"/>
                        </w:rPr>
                        <w:t>in class work assessment, district asses</w:t>
                      </w:r>
                      <w:r w:rsidR="000E499E">
                        <w:rPr>
                          <w:rFonts w:ascii="Times New Roman" w:hAnsi="Times New Roman" w:cs="Times New Roman"/>
                          <w:sz w:val="24"/>
                          <w:szCs w:val="24"/>
                        </w:rPr>
                        <w:t>sments or state testing scores move to general electives</w:t>
                      </w:r>
                    </w:p>
                  </w:txbxContent>
                </v:textbox>
              </v:roundrect>
            </w:pict>
          </mc:Fallback>
        </mc:AlternateContent>
      </w:r>
      <w:r w:rsidR="00964FE7">
        <w:rPr>
          <w:noProof/>
        </w:rPr>
        <mc:AlternateContent>
          <mc:Choice Requires="wps">
            <w:drawing>
              <wp:anchor distT="0" distB="0" distL="114300" distR="114300" simplePos="0" relativeHeight="251685888" behindDoc="0" locked="0" layoutInCell="1" allowOverlap="1" wp14:anchorId="584A441C" wp14:editId="3AC3FF21">
                <wp:simplePos x="0" y="0"/>
                <wp:positionH relativeFrom="column">
                  <wp:posOffset>6858000</wp:posOffset>
                </wp:positionH>
                <wp:positionV relativeFrom="paragraph">
                  <wp:posOffset>2200275</wp:posOffset>
                </wp:positionV>
                <wp:extent cx="1657350" cy="476250"/>
                <wp:effectExtent l="19050" t="0" r="19050" b="38100"/>
                <wp:wrapNone/>
                <wp:docPr id="13" name="Bent-Up Arrow 13"/>
                <wp:cNvGraphicFramePr/>
                <a:graphic xmlns:a="http://schemas.openxmlformats.org/drawingml/2006/main">
                  <a:graphicData uri="http://schemas.microsoft.com/office/word/2010/wordprocessingShape">
                    <wps:wsp>
                      <wps:cNvSpPr/>
                      <wps:spPr>
                        <a:xfrm rot="10800000">
                          <a:off x="0" y="0"/>
                          <a:ext cx="1657350" cy="476250"/>
                        </a:xfrm>
                        <a:prstGeom prst="bentUp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Bent-Up Arrow 13" o:spid="_x0000_s1026" style="position:absolute;margin-left:540pt;margin-top:173.25pt;width:130.5pt;height:37.5pt;rotation:180;z-index:251685888;visibility:visible;mso-wrap-style:square;mso-wrap-distance-left:9pt;mso-wrap-distance-top:0;mso-wrap-distance-right:9pt;mso-wrap-distance-bottom:0;mso-position-horizontal:absolute;mso-position-horizontal-relative:text;mso-position-vertical:absolute;mso-position-vertical-relative:text;v-text-anchor:middle" coordsize="1657350,476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" path="m,357188r1478756,l1478756,119063r-59531,l1538288,r119062,119063l1597819,119063r,357187l,476250,,357188xe" fillcolor="window" strokecolor="windowText" strokeweight="1pt">
                <v:stroke joinstyle="miter"/>
                <v:path arrowok="t" o:connecttype="custom" o:connectlocs="0,357188;1478756,357188;1478756,119063;1419225,119063;1538288,0;1657350,119063;1597819,119063;1597819,476250;0,476250;0,357188" o:connectangles="0,0,0,0,0,0,0,0,0,0"/>
              </v:shape>
            </w:pict>
          </mc:Fallback>
        </mc:AlternateContent>
      </w:r>
      <w:r w:rsidR="00964FE7">
        <w:rPr>
          <w:noProof/>
        </w:rPr>
        <mc:AlternateContent>
          <mc:Choice Requires="wps">
            <w:drawing>
              <wp:anchor distT="0" distB="0" distL="114300" distR="114300" simplePos="0" relativeHeight="251679744" behindDoc="0" locked="0" layoutInCell="1" allowOverlap="1" wp14:anchorId="4F5D100B" wp14:editId="403D572E">
                <wp:simplePos x="0" y="0"/>
                <wp:positionH relativeFrom="column">
                  <wp:posOffset>1962150</wp:posOffset>
                </wp:positionH>
                <wp:positionV relativeFrom="paragraph">
                  <wp:posOffset>2114550</wp:posOffset>
                </wp:positionV>
                <wp:extent cx="1657350" cy="476250"/>
                <wp:effectExtent l="0" t="19050" r="38100" b="19050"/>
                <wp:wrapNone/>
                <wp:docPr id="11" name="Bent-Up Arrow 11"/>
                <wp:cNvGraphicFramePr/>
                <a:graphic xmlns:a="http://schemas.openxmlformats.org/drawingml/2006/main">
                  <a:graphicData uri="http://schemas.microsoft.com/office/word/2010/wordprocessingShape">
                    <wps:wsp>
                      <wps:cNvSpPr/>
                      <wps:spPr>
                        <a:xfrm>
                          <a:off x="0" y="0"/>
                          <a:ext cx="1657350" cy="476250"/>
                        </a:xfrm>
                        <a:prstGeom prst="bentUp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BC4666" id="Bent-Up Arrow 11" o:spid="_x0000_s1026" style="position:absolute;margin-left:154.5pt;margin-top:166.5pt;width:130.5pt;height:37.5pt;z-index:251679744;visibility:visible;mso-wrap-style:square;mso-wrap-distance-left:9pt;mso-wrap-distance-top:0;mso-wrap-distance-right:9pt;mso-wrap-distance-bottom:0;mso-position-horizontal:absolute;mso-position-horizontal-relative:text;mso-position-vertical:absolute;mso-position-vertical-relative:text;v-text-anchor:middle" coordsize="1657350,476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" path="m,357188r1478756,l1478756,119063r-59531,l1538288,r119062,119063l1597819,119063r,357187l,476250,,357188xe" fillcolor="window" strokecolor="windowText" strokeweight="1pt">
                <v:stroke joinstyle="miter"/>
                <v:path arrowok="t" o:connecttype="custom" o:connectlocs="0,357188;1478756,357188;1478756,119063;1419225,119063;1538288,0;1657350,119063;1597819,119063;1597819,476250;0,476250;0,357188" o:connectangles="0,0,0,0,0,0,0,0,0,0"/>
              </v:shape>
            </w:pict>
          </mc:Fallback>
        </mc:AlternateContent>
      </w:r>
      <w:r w:rsidR="00964FE7">
        <w:rPr>
          <w:noProof/>
        </w:rPr>
        <mc:AlternateContent>
          <mc:Choice Requires="wps">
            <w:drawing>
              <wp:anchor distT="0" distB="0" distL="114300" distR="114300" simplePos="0" relativeHeight="251683840" behindDoc="0" locked="0" layoutInCell="1" allowOverlap="1" wp14:anchorId="0C4649BE" wp14:editId="7F87C32E">
                <wp:simplePos x="0" y="0"/>
                <wp:positionH relativeFrom="column">
                  <wp:posOffset>6619875</wp:posOffset>
                </wp:positionH>
                <wp:positionV relativeFrom="paragraph">
                  <wp:posOffset>4448175</wp:posOffset>
                </wp:positionV>
                <wp:extent cx="1657350" cy="476250"/>
                <wp:effectExtent l="19050" t="0" r="19050" b="38100"/>
                <wp:wrapNone/>
                <wp:docPr id="12" name="Bent-Up Arrow 12"/>
                <wp:cNvGraphicFramePr/>
                <a:graphic xmlns:a="http://schemas.openxmlformats.org/drawingml/2006/main">
                  <a:graphicData uri="http://schemas.microsoft.com/office/word/2010/wordprocessingShape">
                    <wps:wsp>
                      <wps:cNvSpPr/>
                      <wps:spPr>
                        <a:xfrm rot="10800000">
                          <a:off x="0" y="0"/>
                          <a:ext cx="1657350" cy="476250"/>
                        </a:xfrm>
                        <a:prstGeom prst="bentUp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42FD1A" id="Bent-Up Arrow 12" o:spid="_x0000_s1026" style="position:absolute;margin-left:521.25pt;margin-top:350.25pt;width:130.5pt;height:37.5pt;rotation:180;z-index:251683840;visibility:visible;mso-wrap-style:square;mso-wrap-distance-left:9pt;mso-wrap-distance-top:0;mso-wrap-distance-right:9pt;mso-wrap-distance-bottom:0;mso-position-horizontal:absolute;mso-position-horizontal-relative:text;mso-position-vertical:absolute;mso-position-vertical-relative:text;v-text-anchor:middle" coordsize="1657350,476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" path="m,357188r1478756,l1478756,119063r-59531,l1538288,r119062,119063l1597819,119063r,357187l,476250,,357188xe" fillcolor="window" strokecolor="windowText" strokeweight="1pt">
                <v:stroke joinstyle="miter"/>
                <v:path arrowok="t" o:connecttype="custom" o:connectlocs="0,357188;1478756,357188;1478756,119063;1419225,119063;1538288,0;1657350,119063;1597819,119063;1597819,476250;0,476250;0,357188" o:connectangles="0,0,0,0,0,0,0,0,0,0"/>
              </v:shape>
            </w:pict>
          </mc:Fallback>
        </mc:AlternateContent>
      </w:r>
      <w:r w:rsidR="00964FE7">
        <w:rPr>
          <w:noProof/>
        </w:rPr>
        <mc:AlternateContent>
          <mc:Choice Requires="wps">
            <w:drawing>
              <wp:anchor distT="0" distB="0" distL="114300" distR="114300" simplePos="0" relativeHeight="251669504" behindDoc="0" locked="0" layoutInCell="1" allowOverlap="1" wp14:anchorId="1657AEA7" wp14:editId="3CD408B9">
                <wp:simplePos x="0" y="0"/>
                <wp:positionH relativeFrom="column">
                  <wp:posOffset>2295525</wp:posOffset>
                </wp:positionH>
                <wp:positionV relativeFrom="paragraph">
                  <wp:posOffset>914400</wp:posOffset>
                </wp:positionV>
                <wp:extent cx="1657350" cy="476250"/>
                <wp:effectExtent l="0" t="19050" r="38100" b="19050"/>
                <wp:wrapNone/>
                <wp:docPr id="10" name="Bent-Up Arrow 10"/>
                <wp:cNvGraphicFramePr/>
                <a:graphic xmlns:a="http://schemas.openxmlformats.org/drawingml/2006/main">
                  <a:graphicData uri="http://schemas.microsoft.com/office/word/2010/wordprocessingShape">
                    <wps:wsp>
                      <wps:cNvSpPr/>
                      <wps:spPr>
                        <a:xfrm>
                          <a:off x="0" y="0"/>
                          <a:ext cx="1657350" cy="476250"/>
                        </a:xfrm>
                        <a:prstGeom prst="bentUp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E3ACC1" id="Bent-Up Arrow 10" o:spid="_x0000_s1026" style="position:absolute;margin-left:180.75pt;margin-top:1in;width:130.5pt;height:37.5pt;z-index:251669504;visibility:visible;mso-wrap-style:square;mso-wrap-distance-left:9pt;mso-wrap-distance-top:0;mso-wrap-distance-right:9pt;mso-wrap-distance-bottom:0;mso-position-horizontal:absolute;mso-position-horizontal-relative:text;mso-position-vertical:absolute;mso-position-vertical-relative:text;v-text-anchor:middle" coordsize="1657350,476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" path="m,357188r1478756,l1478756,119063r-59531,l1538288,r119062,119063l1597819,119063r,357187l,476250,,357188xe" fillcolor="window" strokecolor="windowText" strokeweight="1pt">
                <v:stroke joinstyle="miter"/>
                <v:path arrowok="t" o:connecttype="custom" o:connectlocs="0,357188;1478756,357188;1478756,119063;1419225,119063;1538288,0;1657350,119063;1597819,119063;1597819,476250;0,476250;0,357188" o:connectangles="0,0,0,0,0,0,0,0,0,0"/>
              </v:shape>
            </w:pict>
          </mc:Fallback>
        </mc:AlternateContent>
      </w:r>
      <w:r w:rsidR="00964FE7">
        <w:rPr>
          <w:noProof/>
        </w:rPr>
        <mc:AlternateContent>
          <mc:Choice Requires="wps">
            <w:drawing>
              <wp:anchor distT="0" distB="0" distL="114300" distR="114300" simplePos="0" relativeHeight="251658240" behindDoc="0" locked="0" layoutInCell="1" allowOverlap="1" wp14:anchorId="2D5F62B2" wp14:editId="3F5A1710">
                <wp:simplePos x="0" y="0"/>
                <wp:positionH relativeFrom="column">
                  <wp:posOffset>923925</wp:posOffset>
                </wp:positionH>
                <wp:positionV relativeFrom="paragraph">
                  <wp:posOffset>4381500</wp:posOffset>
                </wp:positionV>
                <wp:extent cx="1657350" cy="476250"/>
                <wp:effectExtent l="0" t="19050" r="38100" b="19050"/>
                <wp:wrapNone/>
                <wp:docPr id="8" name="Bent-Up Arrow 8"/>
                <wp:cNvGraphicFramePr/>
                <a:graphic xmlns:a="http://schemas.openxmlformats.org/drawingml/2006/main">
                  <a:graphicData uri="http://schemas.microsoft.com/office/word/2010/wordprocessingShape">
                    <wps:wsp>
                      <wps:cNvSpPr/>
                      <wps:spPr>
                        <a:xfrm>
                          <a:off x="0" y="0"/>
                          <a:ext cx="1657350" cy="476250"/>
                        </a:xfrm>
                        <a:prstGeom prst="bentUp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36164C7" id="Bent-Up Arrow 8" o:spid="_x0000_s1026" style="position:absolute;margin-left:72.75pt;margin-top:345pt;width:130.5pt;height:37.5pt;z-index:251658240;visibility:visible;mso-wrap-style:square;mso-wrap-distance-left:9pt;mso-wrap-distance-top:0;mso-wrap-distance-right:9pt;mso-wrap-distance-bottom:0;mso-position-horizontal:absolute;mso-position-horizontal-relative:text;mso-position-vertical:absolute;mso-position-vertical-relative:text;v-text-anchor:middle" coordsize="1657350,476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" path="m,357188r1478756,l1478756,119063r-59531,l1538288,r119062,119063l1597819,119063r,357187l,476250,,357188xe" fillcolor="white [3201]" strokecolor="black [3200]" strokeweight="1pt">
                <v:stroke joinstyle="miter"/>
                <v:path arrowok="t" o:connecttype="custom" o:connectlocs="0,357188;1478756,357188;1478756,119063;1419225,119063;1538288,0;1657350,119063;1597819,119063;1597819,476250;0,476250;0,357188" o:connectangles="0,0,0,0,0,0,0,0,0,0"/>
              </v:shape>
            </w:pict>
          </mc:Fallback>
        </mc:AlternateContent>
      </w:r>
      <w:r w:rsidR="00172CC0">
        <w:rPr>
          <w:noProof/>
        </w:rPr>
        <mc:AlternateContent>
          <mc:Choice Requires="wps">
            <w:drawing>
              <wp:anchor distT="0" distB="0" distL="114300" distR="114300" simplePos="0" relativeHeight="251649024" behindDoc="0" locked="0" layoutInCell="1" allowOverlap="1" wp14:anchorId="7E3396D4" wp14:editId="1C2E30F0">
                <wp:simplePos x="0" y="0"/>
                <wp:positionH relativeFrom="column">
                  <wp:posOffset>8001000</wp:posOffset>
                </wp:positionH>
                <wp:positionV relativeFrom="paragraph">
                  <wp:posOffset>4914900</wp:posOffset>
                </wp:positionV>
                <wp:extent cx="0" cy="0"/>
                <wp:effectExtent l="0" t="0" r="0" b="0"/>
                <wp:wrapNone/>
                <wp:docPr id="4" name="Elbow Connector 4"/>
                <wp:cNvGraphicFramePr/>
                <a:graphic xmlns:a="http://schemas.openxmlformats.org/drawingml/2006/main">
                  <a:graphicData uri="http://schemas.microsoft.com/office/word/2010/wordprocessingShape">
                    <wps:wsp>
                      <wps:cNvCnPr/>
                      <wps:spPr>
                        <a:xfrm>
                          <a:off x="0" y="0"/>
                          <a:ext cx="0" cy="0"/>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B712E8D"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4" o:spid="_x0000_s1026" type="#_x0000_t34" style="position:absolute;margin-left:630pt;margin-top:387pt;width:0;height:0;z-index:251649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" strokecolor="#5b9bd5 [3204]" strokeweight=".5pt">
                <v:stroke endarrow="block"/>
              </v:shape>
            </w:pict>
          </mc:Fallback>
        </mc:AlternateContent>
      </w:r>
      <w:r w:rsidR="00172CC0">
        <w:rPr>
          <w:noProof/>
        </w:rPr>
        <mc:AlternateContent>
          <mc:Choice Requires="wps">
            <w:drawing>
              <wp:anchor distT="0" distB="0" distL="114300" distR="114300" simplePos="0" relativeHeight="251641856" behindDoc="0" locked="0" layoutInCell="1" allowOverlap="1" wp14:anchorId="33182CA6" wp14:editId="41759E64">
                <wp:simplePos x="0" y="0"/>
                <wp:positionH relativeFrom="column">
                  <wp:posOffset>3343275</wp:posOffset>
                </wp:positionH>
                <wp:positionV relativeFrom="paragraph">
                  <wp:posOffset>4438650</wp:posOffset>
                </wp:positionV>
                <wp:extent cx="0" cy="0"/>
                <wp:effectExtent l="0" t="0" r="0" b="0"/>
                <wp:wrapNone/>
                <wp:docPr id="3" name="Elbow Connector 3"/>
                <wp:cNvGraphicFramePr/>
                <a:graphic xmlns:a="http://schemas.openxmlformats.org/drawingml/2006/main">
                  <a:graphicData uri="http://schemas.microsoft.com/office/word/2010/wordprocessingShape">
                    <wps:wsp>
                      <wps:cNvCnPr/>
                      <wps:spPr>
                        <a:xfrm>
                          <a:off x="0" y="0"/>
                          <a:ext cx="0" cy="0"/>
                        </a:xfrm>
                        <a:prstGeom prst="bentConnector3">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4CC5F75" id="Elbow Connector 3" o:spid="_x0000_s1026" type="#_x0000_t34" style="position:absolute;margin-left:263.25pt;margin-top:349.5pt;width:0;height:0;z-index:251641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" strokecolor="#5b9bd5 [3204]" strokeweight=".5pt">
                <v:stroke startarrow="block" endarrow="block"/>
              </v:shape>
            </w:pict>
          </mc:Fallback>
        </mc:AlternateContent>
      </w:r>
      <w:r w:rsidR="004B110F">
        <w:rPr>
          <w:noProof/>
        </w:rPr>
        <w:drawing>
          <wp:inline distT="0" distB="0" distL="0" distR="0" wp14:anchorId="53F12F38" wp14:editId="042A64BB">
            <wp:extent cx="9429750" cy="5934075"/>
            <wp:effectExtent l="0" t="25400" r="0" b="3492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bookmarkStart w:id="0" w:name="_GoBack"/>
      <w:bookmarkEnd w:id="0"/>
      <w:r w:rsidR="00D84C1E">
        <w:t xml:space="preserve"> </w:t>
      </w:r>
    </w:p>
    <w:p w14:paraId="5C65190D" w14:textId="77777777" w:rsidR="00964FE7" w:rsidRDefault="00964FE7" w:rsidP="00964FE7"/>
    <w:p w14:paraId="2D7EF917" w14:textId="7D59BBEB" w:rsidR="00BA1C24" w:rsidRPr="006C38C6" w:rsidRDefault="00175FEE" w:rsidP="00964FE7">
      <w:pPr>
        <w:tabs>
          <w:tab w:val="left" w:pos="6300"/>
        </w:tabs>
        <w:jc w:val="center"/>
        <w:rPr>
          <w:rFonts w:ascii="Times New Roman" w:hAnsi="Times New Roman" w:cs="Times New Roman"/>
          <w:b/>
          <w:sz w:val="40"/>
          <w:szCs w:val="40"/>
        </w:rPr>
      </w:pPr>
      <w:r>
        <w:rPr>
          <w:rFonts w:ascii="Times New Roman" w:hAnsi="Times New Roman" w:cs="Times New Roman"/>
          <w:b/>
          <w:sz w:val="40"/>
          <w:szCs w:val="40"/>
        </w:rPr>
        <w:t>Sample</w:t>
      </w:r>
      <w:r w:rsidR="00964FE7" w:rsidRPr="006C38C6">
        <w:rPr>
          <w:rFonts w:ascii="Times New Roman" w:hAnsi="Times New Roman" w:cs="Times New Roman"/>
          <w:b/>
          <w:sz w:val="40"/>
          <w:szCs w:val="40"/>
        </w:rPr>
        <w:t xml:space="preserve"> Middle School</w:t>
      </w:r>
      <w:r w:rsidR="006C38C6" w:rsidRPr="006C38C6">
        <w:rPr>
          <w:rFonts w:ascii="Times New Roman" w:hAnsi="Times New Roman" w:cs="Times New Roman"/>
          <w:b/>
          <w:sz w:val="40"/>
          <w:szCs w:val="40"/>
        </w:rPr>
        <w:t>’s</w:t>
      </w:r>
      <w:r w:rsidR="000E499E">
        <w:rPr>
          <w:rFonts w:ascii="Times New Roman" w:hAnsi="Times New Roman" w:cs="Times New Roman"/>
          <w:b/>
          <w:sz w:val="40"/>
          <w:szCs w:val="40"/>
        </w:rPr>
        <w:t xml:space="preserve"> Criteria for Supplemental Services/</w:t>
      </w:r>
      <w:proofErr w:type="spellStart"/>
      <w:r w:rsidR="000E499E">
        <w:rPr>
          <w:rFonts w:ascii="Times New Roman" w:hAnsi="Times New Roman" w:cs="Times New Roman"/>
          <w:b/>
          <w:sz w:val="40"/>
          <w:szCs w:val="40"/>
        </w:rPr>
        <w:t>RtI</w:t>
      </w:r>
      <w:proofErr w:type="spellEnd"/>
    </w:p>
    <w:sectPr w:rsidR="00BA1C24" w:rsidRPr="006C38C6" w:rsidSect="00172CC0">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70CA06" w14:textId="77777777" w:rsidR="00F96723" w:rsidRDefault="00F96723" w:rsidP="00964FE7">
      <w:pPr>
        <w:spacing w:after="0" w:line="240" w:lineRule="auto"/>
      </w:pPr>
      <w:r>
        <w:separator/>
      </w:r>
    </w:p>
  </w:endnote>
  <w:endnote w:type="continuationSeparator" w:id="0">
    <w:p w14:paraId="597162B3" w14:textId="77777777" w:rsidR="00F96723" w:rsidRDefault="00F96723" w:rsidP="00964F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n-ea">
    <w:panose1 w:val="00000000000000000000"/>
    <w:charset w:val="00"/>
    <w:family w:val="roman"/>
    <w:notTrueType/>
    <w:pitch w:val="default"/>
  </w:font>
  <w:font w:name="新細明體">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A4601F" w14:textId="77777777" w:rsidR="00F96723" w:rsidRDefault="00F96723" w:rsidP="00964FE7">
      <w:pPr>
        <w:spacing w:after="0" w:line="240" w:lineRule="auto"/>
      </w:pPr>
      <w:r>
        <w:separator/>
      </w:r>
    </w:p>
  </w:footnote>
  <w:footnote w:type="continuationSeparator" w:id="0">
    <w:p w14:paraId="0CE9CF71" w14:textId="77777777" w:rsidR="00F96723" w:rsidRDefault="00F96723" w:rsidP="00964FE7">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6E3A32"/>
    <w:multiLevelType w:val="hybridMultilevel"/>
    <w:tmpl w:val="ABF2CE80"/>
    <w:lvl w:ilvl="0" w:tplc="C3E84CE8">
      <w:start w:val="1"/>
      <w:numFmt w:val="bullet"/>
      <w:lvlText w:val="•"/>
      <w:lvlJc w:val="left"/>
      <w:pPr>
        <w:tabs>
          <w:tab w:val="num" w:pos="720"/>
        </w:tabs>
        <w:ind w:left="720" w:hanging="360"/>
      </w:pPr>
      <w:rPr>
        <w:rFonts w:ascii="Times New Roman" w:hAnsi="Times New Roman" w:hint="default"/>
      </w:rPr>
    </w:lvl>
    <w:lvl w:ilvl="1" w:tplc="B0926BC6" w:tentative="1">
      <w:start w:val="1"/>
      <w:numFmt w:val="bullet"/>
      <w:lvlText w:val="•"/>
      <w:lvlJc w:val="left"/>
      <w:pPr>
        <w:tabs>
          <w:tab w:val="num" w:pos="1440"/>
        </w:tabs>
        <w:ind w:left="1440" w:hanging="360"/>
      </w:pPr>
      <w:rPr>
        <w:rFonts w:ascii="Times New Roman" w:hAnsi="Times New Roman" w:hint="default"/>
      </w:rPr>
    </w:lvl>
    <w:lvl w:ilvl="2" w:tplc="E29C023A" w:tentative="1">
      <w:start w:val="1"/>
      <w:numFmt w:val="bullet"/>
      <w:lvlText w:val="•"/>
      <w:lvlJc w:val="left"/>
      <w:pPr>
        <w:tabs>
          <w:tab w:val="num" w:pos="2160"/>
        </w:tabs>
        <w:ind w:left="2160" w:hanging="360"/>
      </w:pPr>
      <w:rPr>
        <w:rFonts w:ascii="Times New Roman" w:hAnsi="Times New Roman" w:hint="default"/>
      </w:rPr>
    </w:lvl>
    <w:lvl w:ilvl="3" w:tplc="E0A832F8" w:tentative="1">
      <w:start w:val="1"/>
      <w:numFmt w:val="bullet"/>
      <w:lvlText w:val="•"/>
      <w:lvlJc w:val="left"/>
      <w:pPr>
        <w:tabs>
          <w:tab w:val="num" w:pos="2880"/>
        </w:tabs>
        <w:ind w:left="2880" w:hanging="360"/>
      </w:pPr>
      <w:rPr>
        <w:rFonts w:ascii="Times New Roman" w:hAnsi="Times New Roman" w:hint="default"/>
      </w:rPr>
    </w:lvl>
    <w:lvl w:ilvl="4" w:tplc="BCC0BCA8" w:tentative="1">
      <w:start w:val="1"/>
      <w:numFmt w:val="bullet"/>
      <w:lvlText w:val="•"/>
      <w:lvlJc w:val="left"/>
      <w:pPr>
        <w:tabs>
          <w:tab w:val="num" w:pos="3600"/>
        </w:tabs>
        <w:ind w:left="3600" w:hanging="360"/>
      </w:pPr>
      <w:rPr>
        <w:rFonts w:ascii="Times New Roman" w:hAnsi="Times New Roman" w:hint="default"/>
      </w:rPr>
    </w:lvl>
    <w:lvl w:ilvl="5" w:tplc="278A42E2" w:tentative="1">
      <w:start w:val="1"/>
      <w:numFmt w:val="bullet"/>
      <w:lvlText w:val="•"/>
      <w:lvlJc w:val="left"/>
      <w:pPr>
        <w:tabs>
          <w:tab w:val="num" w:pos="4320"/>
        </w:tabs>
        <w:ind w:left="4320" w:hanging="360"/>
      </w:pPr>
      <w:rPr>
        <w:rFonts w:ascii="Times New Roman" w:hAnsi="Times New Roman" w:hint="default"/>
      </w:rPr>
    </w:lvl>
    <w:lvl w:ilvl="6" w:tplc="40EC1096" w:tentative="1">
      <w:start w:val="1"/>
      <w:numFmt w:val="bullet"/>
      <w:lvlText w:val="•"/>
      <w:lvlJc w:val="left"/>
      <w:pPr>
        <w:tabs>
          <w:tab w:val="num" w:pos="5040"/>
        </w:tabs>
        <w:ind w:left="5040" w:hanging="360"/>
      </w:pPr>
      <w:rPr>
        <w:rFonts w:ascii="Times New Roman" w:hAnsi="Times New Roman" w:hint="default"/>
      </w:rPr>
    </w:lvl>
    <w:lvl w:ilvl="7" w:tplc="8716C6CA" w:tentative="1">
      <w:start w:val="1"/>
      <w:numFmt w:val="bullet"/>
      <w:lvlText w:val="•"/>
      <w:lvlJc w:val="left"/>
      <w:pPr>
        <w:tabs>
          <w:tab w:val="num" w:pos="5760"/>
        </w:tabs>
        <w:ind w:left="5760" w:hanging="360"/>
      </w:pPr>
      <w:rPr>
        <w:rFonts w:ascii="Times New Roman" w:hAnsi="Times New Roman" w:hint="default"/>
      </w:rPr>
    </w:lvl>
    <w:lvl w:ilvl="8" w:tplc="F0B61D06"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10F"/>
    <w:rsid w:val="00021DA5"/>
    <w:rsid w:val="000351E0"/>
    <w:rsid w:val="000E499E"/>
    <w:rsid w:val="00172CC0"/>
    <w:rsid w:val="00175FEE"/>
    <w:rsid w:val="004B110F"/>
    <w:rsid w:val="004E7BCD"/>
    <w:rsid w:val="00615394"/>
    <w:rsid w:val="00617BFB"/>
    <w:rsid w:val="006969D6"/>
    <w:rsid w:val="006C38C6"/>
    <w:rsid w:val="00964FE7"/>
    <w:rsid w:val="009936F3"/>
    <w:rsid w:val="009F5D51"/>
    <w:rsid w:val="00AE237C"/>
    <w:rsid w:val="00BA1C24"/>
    <w:rsid w:val="00D84C1E"/>
    <w:rsid w:val="00E36311"/>
    <w:rsid w:val="00F05BBD"/>
    <w:rsid w:val="00F253CB"/>
    <w:rsid w:val="00F96723"/>
    <w:rsid w:val="00FA229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7921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4F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4FE7"/>
  </w:style>
  <w:style w:type="paragraph" w:styleId="Footer">
    <w:name w:val="footer"/>
    <w:basedOn w:val="Normal"/>
    <w:link w:val="FooterChar"/>
    <w:uiPriority w:val="99"/>
    <w:unhideWhenUsed/>
    <w:rsid w:val="00964F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4FE7"/>
  </w:style>
  <w:style w:type="paragraph" w:styleId="BalloonText">
    <w:name w:val="Balloon Text"/>
    <w:basedOn w:val="Normal"/>
    <w:link w:val="BalloonTextChar"/>
    <w:uiPriority w:val="99"/>
    <w:semiHidden/>
    <w:unhideWhenUsed/>
    <w:rsid w:val="006153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5394"/>
    <w:rPr>
      <w:rFonts w:ascii="Tahoma" w:hAnsi="Tahoma" w:cs="Tahoma"/>
      <w:sz w:val="16"/>
      <w:szCs w:val="16"/>
    </w:rPr>
  </w:style>
  <w:style w:type="paragraph" w:styleId="ListParagraph">
    <w:name w:val="List Paragraph"/>
    <w:basedOn w:val="Normal"/>
    <w:uiPriority w:val="34"/>
    <w:qFormat/>
    <w:rsid w:val="00AE237C"/>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A229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924617">
      <w:bodyDiv w:val="1"/>
      <w:marLeft w:val="0"/>
      <w:marRight w:val="0"/>
      <w:marTop w:val="0"/>
      <w:marBottom w:val="0"/>
      <w:divBdr>
        <w:top w:val="none" w:sz="0" w:space="0" w:color="auto"/>
        <w:left w:val="none" w:sz="0" w:space="0" w:color="auto"/>
        <w:bottom w:val="none" w:sz="0" w:space="0" w:color="auto"/>
        <w:right w:val="none" w:sz="0" w:space="0" w:color="auto"/>
      </w:divBdr>
      <w:divsChild>
        <w:div w:id="915820550">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diagramData" Target="diagrams/data1.xml"/><Relationship Id="rId12" Type="http://schemas.openxmlformats.org/officeDocument/2006/relationships/diagramLayout" Target="diagrams/layout1.xml"/><Relationship Id="rId13" Type="http://schemas.openxmlformats.org/officeDocument/2006/relationships/diagramQuickStyle" Target="diagrams/quickStyle1.xml"/><Relationship Id="rId14" Type="http://schemas.openxmlformats.org/officeDocument/2006/relationships/diagramColors" Target="diagrams/colors1.xml"/><Relationship Id="rId15" Type="http://schemas.microsoft.com/office/2007/relationships/diagramDrawing" Target="diagrams/drawing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otnotes" Target="footnotes.xml"/><Relationship Id="rId10" Type="http://schemas.openxmlformats.org/officeDocument/2006/relationships/endnotes" Target="endnote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95603DA-B094-4E6D-8810-30D81FE084DC}" type="doc">
      <dgm:prSet loTypeId="urn:microsoft.com/office/officeart/2005/8/layout/pyramid2" loCatId="pyramid" qsTypeId="urn:microsoft.com/office/officeart/2005/8/quickstyle/simple1" qsCatId="simple" csTypeId="urn:microsoft.com/office/officeart/2005/8/colors/accent1_2" csCatId="accent1" phldr="1"/>
      <dgm:spPr/>
      <dgm:t>
        <a:bodyPr/>
        <a:lstStyle/>
        <a:p>
          <a:endParaRPr lang="en-US"/>
        </a:p>
      </dgm:t>
    </dgm:pt>
    <dgm:pt modelId="{1574D21A-7C49-4F09-A951-1A9261E518E0}">
      <dgm:prSet phldrT="[Text]" custT="1"/>
      <dgm:spPr/>
      <dgm:t>
        <a:bodyPr/>
        <a:lstStyle/>
        <a:p>
          <a:pPr algn="l"/>
          <a:r>
            <a:rPr lang="en-US" sz="1200" b="1">
              <a:latin typeface="Times New Roman" panose="02020603050405020304" pitchFamily="18" charset="0"/>
              <a:cs typeface="Times New Roman" panose="02020603050405020304" pitchFamily="18" charset="0"/>
            </a:rPr>
            <a:t>RtI Tier 3: </a:t>
          </a:r>
          <a:r>
            <a:rPr lang="en-US" sz="1200">
              <a:latin typeface="Times New Roman" panose="02020603050405020304" pitchFamily="18" charset="0"/>
              <a:cs typeface="Times New Roman" panose="02020603050405020304" pitchFamily="18" charset="0"/>
            </a:rPr>
            <a:t>Student will be supported with additional resources services:  Encouraged enrollment in LOOP After Academic Enrichment Program for supplemental academic enrichment, review of services by Student Success Team, plan for improvement of academics and behavior (PBIS), assigned to WHEEL Team (description avialable)</a:t>
          </a:r>
        </a:p>
      </dgm:t>
    </dgm:pt>
    <dgm:pt modelId="{7B3C9F74-BC63-4319-A899-474FF72F8D21}" type="parTrans" cxnId="{E4C8205D-D6FF-457B-9442-9C463A2EF2A2}">
      <dgm:prSet/>
      <dgm:spPr/>
      <dgm:t>
        <a:bodyPr/>
        <a:lstStyle/>
        <a:p>
          <a:endParaRPr lang="en-US"/>
        </a:p>
      </dgm:t>
    </dgm:pt>
    <dgm:pt modelId="{93844FFC-4A50-4AEF-BDB0-C89B7625C3F1}" type="sibTrans" cxnId="{E4C8205D-D6FF-457B-9442-9C463A2EF2A2}">
      <dgm:prSet/>
      <dgm:spPr/>
      <dgm:t>
        <a:bodyPr/>
        <a:lstStyle/>
        <a:p>
          <a:endParaRPr lang="en-US"/>
        </a:p>
      </dgm:t>
    </dgm:pt>
    <dgm:pt modelId="{E9C63DC9-5B16-424D-AED6-DCBDBECF494C}">
      <dgm:prSet phldrT="[Text]" custT="1"/>
      <dgm:spPr/>
      <dgm:t>
        <a:bodyPr/>
        <a:lstStyle/>
        <a:p>
          <a:pPr algn="l"/>
          <a:r>
            <a:rPr lang="en-US" sz="1200" b="1">
              <a:latin typeface="Times New Roman" panose="02020603050405020304" pitchFamily="18" charset="0"/>
              <a:cs typeface="Times New Roman" panose="02020603050405020304" pitchFamily="18" charset="0"/>
            </a:rPr>
            <a:t>RtI Tier 2</a:t>
          </a:r>
          <a:r>
            <a:rPr lang="en-US" sz="1200">
              <a:latin typeface="Times New Roman" panose="02020603050405020304" pitchFamily="18" charset="0"/>
              <a:cs typeface="Times New Roman" panose="02020603050405020304" pitchFamily="18" charset="0"/>
            </a:rPr>
            <a:t>:  </a:t>
          </a:r>
          <a:r>
            <a:rPr lang="en-US" sz="1100">
              <a:latin typeface="Times New Roman" panose="02020603050405020304" pitchFamily="18" charset="0"/>
              <a:cs typeface="Times New Roman" panose="02020603050405020304" pitchFamily="18" charset="0"/>
            </a:rPr>
            <a:t>Enrollment in Title 1 supplemental academic courses:  Math Lab (Students who are below the 30%ile on MAP AND who are not enrolled in the Academic Support classes or are part of a self-contained special education program), Supplemental Reading (Level 1. 190 below, Level 2. 191-200, Level 3. 201 -212) Writing or English as a Second Language (ESL).  Students with increased classroom, district or state assessment scores will be removed from Title 1 supplemental course and move into an general elective course.  Students who are below the 30%ile on MAP AND who are not enrolled in the Academic Support classes or are part of a self-contained special education program will remain in Title 1 supplemental math course, Students who score at Level 1. 190 below, Level 2. 191-200, Level 3. 201 -212 :will continue in Title 1 supplemental reading course or if, applicable submitted to the Student Study Team (SST).   </a:t>
          </a:r>
        </a:p>
      </dgm:t>
    </dgm:pt>
    <dgm:pt modelId="{0E65CEFF-08CF-4D64-87C6-115C56E00D58}" type="parTrans" cxnId="{C91A561E-1098-4766-A049-4F68D3EFFCDB}">
      <dgm:prSet/>
      <dgm:spPr/>
      <dgm:t>
        <a:bodyPr/>
        <a:lstStyle/>
        <a:p>
          <a:endParaRPr lang="en-US"/>
        </a:p>
      </dgm:t>
    </dgm:pt>
    <dgm:pt modelId="{D50292CA-AB9F-4108-A29D-3F5F4DC0F2BD}" type="sibTrans" cxnId="{C91A561E-1098-4766-A049-4F68D3EFFCDB}">
      <dgm:prSet/>
      <dgm:spPr/>
      <dgm:t>
        <a:bodyPr/>
        <a:lstStyle/>
        <a:p>
          <a:endParaRPr lang="en-US"/>
        </a:p>
      </dgm:t>
    </dgm:pt>
    <dgm:pt modelId="{CA2AA579-0EDF-4728-824B-4F3B3DF557F1}">
      <dgm:prSet phldrT="[Text]" custT="1"/>
      <dgm:spPr/>
      <dgm:t>
        <a:bodyPr/>
        <a:lstStyle/>
        <a:p>
          <a:pPr algn="l"/>
          <a:r>
            <a:rPr lang="en-US" sz="1100" b="1">
              <a:latin typeface="Times New Roman" panose="02020603050405020304" pitchFamily="18" charset="0"/>
              <a:cs typeface="Times New Roman" panose="02020603050405020304" pitchFamily="18" charset="0"/>
            </a:rPr>
            <a:t>RtI Tier 1</a:t>
          </a:r>
          <a:r>
            <a:rPr lang="en-US" sz="1100">
              <a:latin typeface="Times New Roman" panose="02020603050405020304" pitchFamily="18" charset="0"/>
              <a:cs typeface="Times New Roman" panose="02020603050405020304" pitchFamily="18" charset="0"/>
            </a:rPr>
            <a:t>:  Delivery of rigorous standards-based curriculum to all students.  Instructional models used to ensure opportunity to learn (OTL): SIOP, Differentiated Teaching, Culturally Responsive Teaching. Students who are below the 30%ile on MAP AND who are not enrolled in the Academic Support classes or are part of a self-contained special education program qualify for Title 1 supplemental math course, Students scoring in Level 1, 2, 3 in MAP Reading, (Level 1. 190 below, Level 2. 191-200, Level 3. 201 -212) qualify for Title 1 supplemental reading course, writing, or ESL course.</a:t>
          </a:r>
        </a:p>
      </dgm:t>
    </dgm:pt>
    <dgm:pt modelId="{EBF0A912-9C94-4BFC-A63D-7C120EC30D30}" type="parTrans" cxnId="{BB25E8BC-868A-4E5C-9B3C-521BE3CBFCE5}">
      <dgm:prSet/>
      <dgm:spPr/>
      <dgm:t>
        <a:bodyPr/>
        <a:lstStyle/>
        <a:p>
          <a:endParaRPr lang="en-US"/>
        </a:p>
      </dgm:t>
    </dgm:pt>
    <dgm:pt modelId="{0920A5BD-4B9B-4822-AE37-68460B3F7027}" type="sibTrans" cxnId="{BB25E8BC-868A-4E5C-9B3C-521BE3CBFCE5}">
      <dgm:prSet/>
      <dgm:spPr/>
      <dgm:t>
        <a:bodyPr/>
        <a:lstStyle/>
        <a:p>
          <a:endParaRPr lang="en-US"/>
        </a:p>
      </dgm:t>
    </dgm:pt>
    <dgm:pt modelId="{02DF9FF6-993B-46D7-B4F3-030480324FD6}">
      <dgm:prSet custT="1"/>
      <dgm:spPr/>
      <dgm:t>
        <a:bodyPr/>
        <a:lstStyle/>
        <a:p>
          <a:r>
            <a:rPr lang="en-US" sz="1200" b="1">
              <a:latin typeface="Times New Roman" panose="02020603050405020304" pitchFamily="18" charset="0"/>
              <a:cs typeface="Times New Roman" panose="02020603050405020304" pitchFamily="18" charset="0"/>
            </a:rPr>
            <a:t>RtI Tier 4</a:t>
          </a:r>
          <a:r>
            <a:rPr lang="en-US" sz="1200">
              <a:latin typeface="Times New Roman" panose="02020603050405020304" pitchFamily="18" charset="0"/>
              <a:cs typeface="Times New Roman" panose="02020603050405020304" pitchFamily="18" charset="0"/>
            </a:rPr>
            <a:t>:  Recommend for Special Education Services </a:t>
          </a:r>
        </a:p>
      </dgm:t>
    </dgm:pt>
    <dgm:pt modelId="{CA53FB7C-CAD8-472E-80F8-68F037575673}" type="parTrans" cxnId="{002830D1-3DCC-44E5-AF41-2D406329801E}">
      <dgm:prSet/>
      <dgm:spPr/>
      <dgm:t>
        <a:bodyPr/>
        <a:lstStyle/>
        <a:p>
          <a:endParaRPr lang="en-US"/>
        </a:p>
      </dgm:t>
    </dgm:pt>
    <dgm:pt modelId="{F194915F-70DC-434A-AD63-65B59CA39B91}" type="sibTrans" cxnId="{002830D1-3DCC-44E5-AF41-2D406329801E}">
      <dgm:prSet/>
      <dgm:spPr/>
      <dgm:t>
        <a:bodyPr/>
        <a:lstStyle/>
        <a:p>
          <a:endParaRPr lang="en-US"/>
        </a:p>
      </dgm:t>
    </dgm:pt>
    <dgm:pt modelId="{A4D1D7B4-C104-4FE9-B360-8462783A9857}" type="pres">
      <dgm:prSet presAssocID="{595603DA-B094-4E6D-8810-30D81FE084DC}" presName="compositeShape" presStyleCnt="0">
        <dgm:presLayoutVars>
          <dgm:dir/>
          <dgm:resizeHandles/>
        </dgm:presLayoutVars>
      </dgm:prSet>
      <dgm:spPr/>
      <dgm:t>
        <a:bodyPr/>
        <a:lstStyle/>
        <a:p>
          <a:endParaRPr lang="en-US"/>
        </a:p>
      </dgm:t>
    </dgm:pt>
    <dgm:pt modelId="{BB530040-9213-4817-84AC-52D339F44B28}" type="pres">
      <dgm:prSet presAssocID="{595603DA-B094-4E6D-8810-30D81FE084DC}" presName="pyramid" presStyleLbl="node1" presStyleIdx="0" presStyleCnt="1"/>
      <dgm:spPr/>
      <dgm:t>
        <a:bodyPr/>
        <a:lstStyle/>
        <a:p>
          <a:endParaRPr lang="en-US"/>
        </a:p>
      </dgm:t>
    </dgm:pt>
    <dgm:pt modelId="{4F58DF3D-6985-443D-95C3-A2254F358815}" type="pres">
      <dgm:prSet presAssocID="{595603DA-B094-4E6D-8810-30D81FE084DC}" presName="theList" presStyleCnt="0"/>
      <dgm:spPr/>
    </dgm:pt>
    <dgm:pt modelId="{68E4F078-F11A-4F06-8BC8-9F30EC987B8C}" type="pres">
      <dgm:prSet presAssocID="{1574D21A-7C49-4F09-A951-1A9261E518E0}" presName="aNode" presStyleLbl="fgAcc1" presStyleIdx="0" presStyleCnt="4" custScaleX="167779" custScaleY="47056" custLinFactY="32185" custLinFactNeighborX="269" custLinFactNeighborY="100000">
        <dgm:presLayoutVars>
          <dgm:bulletEnabled val="1"/>
        </dgm:presLayoutVars>
      </dgm:prSet>
      <dgm:spPr/>
      <dgm:t>
        <a:bodyPr/>
        <a:lstStyle/>
        <a:p>
          <a:endParaRPr lang="en-US"/>
        </a:p>
      </dgm:t>
    </dgm:pt>
    <dgm:pt modelId="{9BACF9DF-4A42-44A7-88DA-36AD1257712D}" type="pres">
      <dgm:prSet presAssocID="{1574D21A-7C49-4F09-A951-1A9261E518E0}" presName="aSpace" presStyleCnt="0"/>
      <dgm:spPr/>
    </dgm:pt>
    <dgm:pt modelId="{E69514C7-D165-4531-A3E2-282C9A491ECD}" type="pres">
      <dgm:prSet presAssocID="{E9C63DC9-5B16-424D-AED6-DCBDBECF494C}" presName="aNode" presStyleLbl="fgAcc1" presStyleIdx="1" presStyleCnt="4" custScaleX="187687" custScaleY="72073" custLinFactY="42761" custLinFactNeighborX="-7253" custLinFactNeighborY="100000">
        <dgm:presLayoutVars>
          <dgm:bulletEnabled val="1"/>
        </dgm:presLayoutVars>
      </dgm:prSet>
      <dgm:spPr/>
      <dgm:t>
        <a:bodyPr/>
        <a:lstStyle/>
        <a:p>
          <a:endParaRPr lang="en-US"/>
        </a:p>
      </dgm:t>
    </dgm:pt>
    <dgm:pt modelId="{86C13C36-7AA0-4308-9F48-A0A49D620C91}" type="pres">
      <dgm:prSet presAssocID="{E9C63DC9-5B16-424D-AED6-DCBDBECF494C}" presName="aSpace" presStyleCnt="0"/>
      <dgm:spPr/>
    </dgm:pt>
    <dgm:pt modelId="{06253E44-2990-41BB-BC9E-740A7A9665DC}" type="pres">
      <dgm:prSet presAssocID="{CA2AA579-0EDF-4728-824B-4F3B3DF557F1}" presName="aNode" presStyleLbl="fgAcc1" presStyleIdx="2" presStyleCnt="4" custScaleX="180403" custScaleY="62741" custLinFactY="117546" custLinFactNeighborX="-42840" custLinFactNeighborY="200000">
        <dgm:presLayoutVars>
          <dgm:bulletEnabled val="1"/>
        </dgm:presLayoutVars>
      </dgm:prSet>
      <dgm:spPr/>
      <dgm:t>
        <a:bodyPr/>
        <a:lstStyle/>
        <a:p>
          <a:endParaRPr lang="en-US"/>
        </a:p>
      </dgm:t>
    </dgm:pt>
    <dgm:pt modelId="{11D5B143-1A23-4E3E-984F-99F86C2EF2EA}" type="pres">
      <dgm:prSet presAssocID="{CA2AA579-0EDF-4728-824B-4F3B3DF557F1}" presName="aSpace" presStyleCnt="0"/>
      <dgm:spPr/>
    </dgm:pt>
    <dgm:pt modelId="{22A2F868-0FD6-4860-B73C-AC00D304CA2C}" type="pres">
      <dgm:prSet presAssocID="{02DF9FF6-993B-46D7-B4F3-030480324FD6}" presName="aNode" presStyleLbl="fgAcc1" presStyleIdx="3" presStyleCnt="4" custScaleY="42368" custLinFactY="-204471" custLinFactNeighborX="2695" custLinFactNeighborY="-300000">
        <dgm:presLayoutVars>
          <dgm:bulletEnabled val="1"/>
        </dgm:presLayoutVars>
      </dgm:prSet>
      <dgm:spPr/>
      <dgm:t>
        <a:bodyPr/>
        <a:lstStyle/>
        <a:p>
          <a:endParaRPr lang="en-US"/>
        </a:p>
      </dgm:t>
    </dgm:pt>
    <dgm:pt modelId="{85B13B3A-DC7A-4B92-BB07-13DB6FACC72E}" type="pres">
      <dgm:prSet presAssocID="{02DF9FF6-993B-46D7-B4F3-030480324FD6}" presName="aSpace" presStyleCnt="0"/>
      <dgm:spPr/>
    </dgm:pt>
  </dgm:ptLst>
  <dgm:cxnLst>
    <dgm:cxn modelId="{06A1499B-887D-B545-8E5D-668701D1E012}" type="presOf" srcId="{E9C63DC9-5B16-424D-AED6-DCBDBECF494C}" destId="{E69514C7-D165-4531-A3E2-282C9A491ECD}" srcOrd="0" destOrd="0" presId="urn:microsoft.com/office/officeart/2005/8/layout/pyramid2"/>
    <dgm:cxn modelId="{BB25E8BC-868A-4E5C-9B3C-521BE3CBFCE5}" srcId="{595603DA-B094-4E6D-8810-30D81FE084DC}" destId="{CA2AA579-0EDF-4728-824B-4F3B3DF557F1}" srcOrd="2" destOrd="0" parTransId="{EBF0A912-9C94-4BFC-A63D-7C120EC30D30}" sibTransId="{0920A5BD-4B9B-4822-AE37-68460B3F7027}"/>
    <dgm:cxn modelId="{E8812CED-D2DA-B244-9C5D-EB30B4A7E2CA}" type="presOf" srcId="{02DF9FF6-993B-46D7-B4F3-030480324FD6}" destId="{22A2F868-0FD6-4860-B73C-AC00D304CA2C}" srcOrd="0" destOrd="0" presId="urn:microsoft.com/office/officeart/2005/8/layout/pyramid2"/>
    <dgm:cxn modelId="{338E1977-0A21-C94B-9F94-5CDCECB4D49D}" type="presOf" srcId="{CA2AA579-0EDF-4728-824B-4F3B3DF557F1}" destId="{06253E44-2990-41BB-BC9E-740A7A9665DC}" srcOrd="0" destOrd="0" presId="urn:microsoft.com/office/officeart/2005/8/layout/pyramid2"/>
    <dgm:cxn modelId="{002830D1-3DCC-44E5-AF41-2D406329801E}" srcId="{595603DA-B094-4E6D-8810-30D81FE084DC}" destId="{02DF9FF6-993B-46D7-B4F3-030480324FD6}" srcOrd="3" destOrd="0" parTransId="{CA53FB7C-CAD8-472E-80F8-68F037575673}" sibTransId="{F194915F-70DC-434A-AD63-65B59CA39B91}"/>
    <dgm:cxn modelId="{AABED83B-CDE7-8A41-8409-AB793A371287}" type="presOf" srcId="{595603DA-B094-4E6D-8810-30D81FE084DC}" destId="{A4D1D7B4-C104-4FE9-B360-8462783A9857}" srcOrd="0" destOrd="0" presId="urn:microsoft.com/office/officeart/2005/8/layout/pyramid2"/>
    <dgm:cxn modelId="{C91A561E-1098-4766-A049-4F68D3EFFCDB}" srcId="{595603DA-B094-4E6D-8810-30D81FE084DC}" destId="{E9C63DC9-5B16-424D-AED6-DCBDBECF494C}" srcOrd="1" destOrd="0" parTransId="{0E65CEFF-08CF-4D64-87C6-115C56E00D58}" sibTransId="{D50292CA-AB9F-4108-A29D-3F5F4DC0F2BD}"/>
    <dgm:cxn modelId="{E4C8205D-D6FF-457B-9442-9C463A2EF2A2}" srcId="{595603DA-B094-4E6D-8810-30D81FE084DC}" destId="{1574D21A-7C49-4F09-A951-1A9261E518E0}" srcOrd="0" destOrd="0" parTransId="{7B3C9F74-BC63-4319-A899-474FF72F8D21}" sibTransId="{93844FFC-4A50-4AEF-BDB0-C89B7625C3F1}"/>
    <dgm:cxn modelId="{20FE63D3-8C99-8F44-8575-B6E2422381E5}" type="presOf" srcId="{1574D21A-7C49-4F09-A951-1A9261E518E0}" destId="{68E4F078-F11A-4F06-8BC8-9F30EC987B8C}" srcOrd="0" destOrd="0" presId="urn:microsoft.com/office/officeart/2005/8/layout/pyramid2"/>
    <dgm:cxn modelId="{0FFDD9AF-44E9-3447-A574-2A907C3E06CB}" type="presParOf" srcId="{A4D1D7B4-C104-4FE9-B360-8462783A9857}" destId="{BB530040-9213-4817-84AC-52D339F44B28}" srcOrd="0" destOrd="0" presId="urn:microsoft.com/office/officeart/2005/8/layout/pyramid2"/>
    <dgm:cxn modelId="{8BCE0DDE-8B13-CD49-BA64-E3C9BC5CBEB8}" type="presParOf" srcId="{A4D1D7B4-C104-4FE9-B360-8462783A9857}" destId="{4F58DF3D-6985-443D-95C3-A2254F358815}" srcOrd="1" destOrd="0" presId="urn:microsoft.com/office/officeart/2005/8/layout/pyramid2"/>
    <dgm:cxn modelId="{5B8C0D29-572C-2E40-8FB6-7C048BA5EA67}" type="presParOf" srcId="{4F58DF3D-6985-443D-95C3-A2254F358815}" destId="{68E4F078-F11A-4F06-8BC8-9F30EC987B8C}" srcOrd="0" destOrd="0" presId="urn:microsoft.com/office/officeart/2005/8/layout/pyramid2"/>
    <dgm:cxn modelId="{3DBE413A-95FD-5340-A166-874F80764CCE}" type="presParOf" srcId="{4F58DF3D-6985-443D-95C3-A2254F358815}" destId="{9BACF9DF-4A42-44A7-88DA-36AD1257712D}" srcOrd="1" destOrd="0" presId="urn:microsoft.com/office/officeart/2005/8/layout/pyramid2"/>
    <dgm:cxn modelId="{7D51A588-2155-9847-A308-08A14BF8B4F6}" type="presParOf" srcId="{4F58DF3D-6985-443D-95C3-A2254F358815}" destId="{E69514C7-D165-4531-A3E2-282C9A491ECD}" srcOrd="2" destOrd="0" presId="urn:microsoft.com/office/officeart/2005/8/layout/pyramid2"/>
    <dgm:cxn modelId="{F4024FEA-3443-A74E-B5D6-F3A3AC55A80B}" type="presParOf" srcId="{4F58DF3D-6985-443D-95C3-A2254F358815}" destId="{86C13C36-7AA0-4308-9F48-A0A49D620C91}" srcOrd="3" destOrd="0" presId="urn:microsoft.com/office/officeart/2005/8/layout/pyramid2"/>
    <dgm:cxn modelId="{A23CD6C0-E1A1-464C-8E23-71ED3E3A8C7E}" type="presParOf" srcId="{4F58DF3D-6985-443D-95C3-A2254F358815}" destId="{06253E44-2990-41BB-BC9E-740A7A9665DC}" srcOrd="4" destOrd="0" presId="urn:microsoft.com/office/officeart/2005/8/layout/pyramid2"/>
    <dgm:cxn modelId="{CE9D9659-A67B-A74A-9F19-53EB4AF1C37B}" type="presParOf" srcId="{4F58DF3D-6985-443D-95C3-A2254F358815}" destId="{11D5B143-1A23-4E3E-984F-99F86C2EF2EA}" srcOrd="5" destOrd="0" presId="urn:microsoft.com/office/officeart/2005/8/layout/pyramid2"/>
    <dgm:cxn modelId="{45CE0823-4178-494D-98FA-ED2EF3A94E7D}" type="presParOf" srcId="{4F58DF3D-6985-443D-95C3-A2254F358815}" destId="{22A2F868-0FD6-4860-B73C-AC00D304CA2C}" srcOrd="6" destOrd="0" presId="urn:microsoft.com/office/officeart/2005/8/layout/pyramid2"/>
    <dgm:cxn modelId="{553525F4-826B-314B-BE51-7AFDB604BD17}" type="presParOf" srcId="{4F58DF3D-6985-443D-95C3-A2254F358815}" destId="{85B13B3A-DC7A-4B92-BB07-13DB6FACC72E}" srcOrd="7" destOrd="0" presId="urn:microsoft.com/office/officeart/2005/8/layout/pyramid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B530040-9213-4817-84AC-52D339F44B28}">
      <dsp:nvSpPr>
        <dsp:cNvPr id="0" name=""/>
        <dsp:cNvSpPr/>
      </dsp:nvSpPr>
      <dsp:spPr>
        <a:xfrm>
          <a:off x="457227" y="0"/>
          <a:ext cx="5934075" cy="5934075"/>
        </a:xfrm>
        <a:prstGeom prst="triangl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8E4F078-F11A-4F06-8BC8-9F30EC987B8C}">
      <dsp:nvSpPr>
        <dsp:cNvPr id="0" name=""/>
        <dsp:cNvSpPr/>
      </dsp:nvSpPr>
      <dsp:spPr>
        <a:xfrm>
          <a:off x="2127472" y="1368644"/>
          <a:ext cx="6471485" cy="813704"/>
        </a:xfrm>
        <a:prstGeom prst="round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en-US" sz="1200" b="1" kern="1200">
              <a:latin typeface="Times New Roman" panose="02020603050405020304" pitchFamily="18" charset="0"/>
              <a:cs typeface="Times New Roman" panose="02020603050405020304" pitchFamily="18" charset="0"/>
            </a:rPr>
            <a:t>RtI Tier 3: </a:t>
          </a:r>
          <a:r>
            <a:rPr lang="en-US" sz="1200" kern="1200">
              <a:latin typeface="Times New Roman" panose="02020603050405020304" pitchFamily="18" charset="0"/>
              <a:cs typeface="Times New Roman" panose="02020603050405020304" pitchFamily="18" charset="0"/>
            </a:rPr>
            <a:t>Student will be supported with additional resources services:  Encouraged enrollment in LOOP After Academic Enrichment Program for supplemental academic enrichment, review of services by Student Success Team, plan for improvement of academics and behavior (PBIS), assigned to WHEEL Team (description avialable)</a:t>
          </a:r>
        </a:p>
      </dsp:txBody>
      <dsp:txXfrm>
        <a:off x="2167194" y="1408366"/>
        <a:ext cx="6392041" cy="734260"/>
      </dsp:txXfrm>
    </dsp:sp>
    <dsp:sp modelId="{E69514C7-D165-4531-A3E2-282C9A491ECD}">
      <dsp:nvSpPr>
        <dsp:cNvPr id="0" name=""/>
        <dsp:cNvSpPr/>
      </dsp:nvSpPr>
      <dsp:spPr>
        <a:xfrm>
          <a:off x="1453396" y="2581385"/>
          <a:ext cx="7239366" cy="1246305"/>
        </a:xfrm>
        <a:prstGeom prst="round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en-US" sz="1200" b="1" kern="1200">
              <a:latin typeface="Times New Roman" panose="02020603050405020304" pitchFamily="18" charset="0"/>
              <a:cs typeface="Times New Roman" panose="02020603050405020304" pitchFamily="18" charset="0"/>
            </a:rPr>
            <a:t>RtI Tier 2</a:t>
          </a:r>
          <a:r>
            <a:rPr lang="en-US" sz="1200" kern="1200">
              <a:latin typeface="Times New Roman" panose="02020603050405020304" pitchFamily="18" charset="0"/>
              <a:cs typeface="Times New Roman" panose="02020603050405020304" pitchFamily="18" charset="0"/>
            </a:rPr>
            <a:t>:  </a:t>
          </a:r>
          <a:r>
            <a:rPr lang="en-US" sz="1100" kern="1200">
              <a:latin typeface="Times New Roman" panose="02020603050405020304" pitchFamily="18" charset="0"/>
              <a:cs typeface="Times New Roman" panose="02020603050405020304" pitchFamily="18" charset="0"/>
            </a:rPr>
            <a:t>Enrollment in Title 1 supplemental academic courses:  Math Lab (Students who are below the 30%ile on MAP AND who are not enrolled in the Academic Support classes or are part of a self-contained special education program), Supplemental Reading (Level 1. 190 below, Level 2. 191-200, Level 3. 201 -212) Writing or English as a Second Language (ESL).  Students with increased classroom, district or state assessment scores will be removed from Title 1 supplemental course and move into an general elective course.  Students who are below the 30%ile on MAP AND who are not enrolled in the Academic Support classes or are part of a self-contained special education program will remain in Title 1 supplemental math course, Students who score at Level 1. 190 below, Level 2. 191-200, Level 3. 201 -212 :will continue in Title 1 supplemental reading course or if, applicable submitted to the Student Study Team (SST).   </a:t>
          </a:r>
        </a:p>
      </dsp:txBody>
      <dsp:txXfrm>
        <a:off x="1514236" y="2642225"/>
        <a:ext cx="7117686" cy="1124625"/>
      </dsp:txXfrm>
    </dsp:sp>
    <dsp:sp modelId="{06253E44-2990-41BB-BC9E-740A7A9665DC}">
      <dsp:nvSpPr>
        <dsp:cNvPr id="0" name=""/>
        <dsp:cNvSpPr/>
      </dsp:nvSpPr>
      <dsp:spPr>
        <a:xfrm>
          <a:off x="221230" y="4849140"/>
          <a:ext cx="6958412" cy="1084934"/>
        </a:xfrm>
        <a:prstGeom prst="round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l" defTabSz="488950">
            <a:lnSpc>
              <a:spcPct val="90000"/>
            </a:lnSpc>
            <a:spcBef>
              <a:spcPct val="0"/>
            </a:spcBef>
            <a:spcAft>
              <a:spcPct val="35000"/>
            </a:spcAft>
          </a:pPr>
          <a:r>
            <a:rPr lang="en-US" sz="1100" b="1" kern="1200">
              <a:latin typeface="Times New Roman" panose="02020603050405020304" pitchFamily="18" charset="0"/>
              <a:cs typeface="Times New Roman" panose="02020603050405020304" pitchFamily="18" charset="0"/>
            </a:rPr>
            <a:t>RtI Tier 1</a:t>
          </a:r>
          <a:r>
            <a:rPr lang="en-US" sz="1100" kern="1200">
              <a:latin typeface="Times New Roman" panose="02020603050405020304" pitchFamily="18" charset="0"/>
              <a:cs typeface="Times New Roman" panose="02020603050405020304" pitchFamily="18" charset="0"/>
            </a:rPr>
            <a:t>:  Delivery of rigorous standards-based curriculum to all students.  Instructional models used to ensure opportunity to learn (OTL): SIOP, Differentiated Teaching, Culturally Responsive Teaching. Students who are below the 30%ile on MAP AND who are not enrolled in the Academic Support classes or are part of a self-contained special education program qualify for Title 1 supplemental math course, Students scoring in Level 1, 2, 3 in MAP Reading, (Level 1. 190 below, Level 2. 191-200, Level 3. 201 -212) qualify for Title 1 supplemental reading course, writing, or ESL course.</a:t>
          </a:r>
        </a:p>
      </dsp:txBody>
      <dsp:txXfrm>
        <a:off x="274192" y="4902102"/>
        <a:ext cx="6852488" cy="979010"/>
      </dsp:txXfrm>
    </dsp:sp>
    <dsp:sp modelId="{22A2F868-0FD6-4860-B73C-AC00D304CA2C}">
      <dsp:nvSpPr>
        <dsp:cNvPr id="0" name=""/>
        <dsp:cNvSpPr/>
      </dsp:nvSpPr>
      <dsp:spPr>
        <a:xfrm>
          <a:off x="3528215" y="205116"/>
          <a:ext cx="3857148" cy="732638"/>
        </a:xfrm>
        <a:prstGeom prst="round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b="1" kern="1200">
              <a:latin typeface="Times New Roman" panose="02020603050405020304" pitchFamily="18" charset="0"/>
              <a:cs typeface="Times New Roman" panose="02020603050405020304" pitchFamily="18" charset="0"/>
            </a:rPr>
            <a:t>RtI Tier 4</a:t>
          </a:r>
          <a:r>
            <a:rPr lang="en-US" sz="1200" kern="1200">
              <a:latin typeface="Times New Roman" panose="02020603050405020304" pitchFamily="18" charset="0"/>
              <a:cs typeface="Times New Roman" panose="02020603050405020304" pitchFamily="18" charset="0"/>
            </a:rPr>
            <a:t>:  Recommend for Special Education Services </a:t>
          </a:r>
        </a:p>
      </dsp:txBody>
      <dsp:txXfrm>
        <a:off x="3563979" y="240880"/>
        <a:ext cx="3785620" cy="661110"/>
      </dsp:txXfrm>
    </dsp:sp>
  </dsp:spTree>
</dsp:drawing>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65499EB7E1DB4687D217B28FA6E1E7" ma:contentTypeVersion="7" ma:contentTypeDescription="Create a new document." ma:contentTypeScope="" ma:versionID="3947f6d74faa47f45d75a8f0cda03566">
  <xsd:schema xmlns:xsd="http://www.w3.org/2001/XMLSchema" xmlns:xs="http://www.w3.org/2001/XMLSchema" xmlns:p="http://schemas.microsoft.com/office/2006/metadata/properties" xmlns:ns2="647691dd-c098-49b4-a144-d24f4659e734" xmlns:ns3="a43be598-a4ed-4f08-8916-7225926b2c6c" targetNamespace="http://schemas.microsoft.com/office/2006/metadata/properties" ma:root="true" ma:fieldsID="46668fa706c8b6a0ef1a3af9105d261a" ns2:_="" ns3:_="">
    <xsd:import namespace="647691dd-c098-49b4-a144-d24f4659e734"/>
    <xsd:import namespace="a43be598-a4ed-4f08-8916-7225926b2c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7691dd-c098-49b4-a144-d24f4659e7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3be598-a4ed-4f08-8916-7225926b2c6c"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AB2138-E29E-4DD5-A0F4-AC9B56513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7691dd-c098-49b4-a144-d24f4659e734"/>
    <ds:schemaRef ds:uri="a43be598-a4ed-4f08-8916-7225926b2c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7B69C7-EBA6-40B4-8F93-F13A7CA0F7BD}">
  <ds:schemaRefs>
    <ds:schemaRef ds:uri="http://schemas.microsoft.com/sharepoint/v3/contenttype/forms"/>
  </ds:schemaRefs>
</ds:datastoreItem>
</file>

<file path=customXml/itemProps3.xml><?xml version="1.0" encoding="utf-8"?>
<ds:datastoreItem xmlns:ds="http://schemas.openxmlformats.org/officeDocument/2006/customXml" ds:itemID="{B1A518C4-5277-41EE-9AA8-532AA8EFC5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D587061-3533-4B41-A7C5-996E00B58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11</Words>
  <Characters>63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Grand Rapids Public Schools</Company>
  <LinksUpToDate>false</LinksUpToDate>
  <CharactersWithSpaces>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Norma Lopez</dc:creator>
  <cp:lastModifiedBy>Simon, Victoria H</cp:lastModifiedBy>
  <cp:revision>3</cp:revision>
  <cp:lastPrinted>2016-10-17T15:03:00Z</cp:lastPrinted>
  <dcterms:created xsi:type="dcterms:W3CDTF">2018-12-01T22:24:00Z</dcterms:created>
  <dcterms:modified xsi:type="dcterms:W3CDTF">2018-12-01T22:25:00Z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0x0101005265499EB7E1DB4687D217B28FA6E1E7</vt:lpwstr>
  </property>
  <property fmtid="{D5CDD505-2E9C-101B-9397-08002B2CF9AE}" pid="3" name="Order">
    <vt:r8>100</vt:r8>
  </property>
</Properties>
</file>